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32C531">
      <w:pPr>
        <w:jc w:val="both"/>
        <w:rPr>
          <w:rFonts w:hint="eastAsia" w:ascii="楷体" w:hAnsi="楷体" w:eastAsia="楷体" w:cs="楷体"/>
          <w:b/>
          <w:sz w:val="72"/>
        </w:rPr>
      </w:pPr>
    </w:p>
    <w:p w14:paraId="76352EBB">
      <w:pPr>
        <w:jc w:val="both"/>
        <w:rPr>
          <w:rFonts w:hint="eastAsia" w:ascii="楷体" w:hAnsi="楷体" w:eastAsia="楷体" w:cs="楷体"/>
          <w:b/>
          <w:sz w:val="72"/>
        </w:rPr>
      </w:pPr>
    </w:p>
    <w:p w14:paraId="18A01108">
      <w:pPr>
        <w:spacing w:line="240" w:lineRule="auto"/>
        <w:jc w:val="center"/>
        <w:outlineLvl w:val="9"/>
        <w:rPr>
          <w:rFonts w:hint="eastAsia" w:ascii="楷体" w:hAnsi="楷体" w:eastAsia="楷体" w:cs="楷体"/>
          <w:b/>
          <w:sz w:val="52"/>
          <w:szCs w:val="52"/>
        </w:rPr>
      </w:pPr>
      <w:bookmarkStart w:id="0" w:name="_Toc3012"/>
    </w:p>
    <w:p w14:paraId="2B6FF2D3">
      <w:pPr>
        <w:spacing w:line="240" w:lineRule="auto"/>
        <w:jc w:val="center"/>
        <w:outlineLvl w:val="9"/>
        <w:rPr>
          <w:rFonts w:hint="eastAsia" w:ascii="楷体" w:hAnsi="楷体" w:eastAsia="楷体" w:cs="楷体"/>
          <w:b/>
          <w:sz w:val="52"/>
          <w:szCs w:val="52"/>
        </w:rPr>
      </w:pPr>
      <w:bookmarkStart w:id="1" w:name="_Toc28144"/>
      <w:bookmarkStart w:id="2" w:name="_Toc28575"/>
      <w:r>
        <w:rPr>
          <w:rFonts w:hint="eastAsia" w:ascii="楷体" w:hAnsi="楷体" w:eastAsia="楷体" w:cs="楷体"/>
          <w:b/>
          <w:sz w:val="52"/>
          <w:szCs w:val="52"/>
        </w:rPr>
        <w:t>会员管理系统</w:t>
      </w:r>
      <w:r>
        <w:rPr>
          <w:rFonts w:hint="eastAsia" w:ascii="楷体" w:hAnsi="楷体" w:eastAsia="楷体" w:cs="楷体"/>
          <w:b/>
          <w:sz w:val="52"/>
          <w:szCs w:val="52"/>
          <w:lang w:val="en-US" w:eastAsia="zh-CN"/>
        </w:rPr>
        <w:t>前台</w:t>
      </w:r>
      <w:r>
        <w:rPr>
          <w:rFonts w:hint="eastAsia" w:ascii="楷体" w:hAnsi="楷体" w:eastAsia="楷体" w:cs="楷体"/>
          <w:b/>
          <w:sz w:val="52"/>
          <w:szCs w:val="52"/>
        </w:rPr>
        <w:t>使用手册</w:t>
      </w:r>
      <w:bookmarkEnd w:id="0"/>
      <w:bookmarkEnd w:id="1"/>
      <w:bookmarkEnd w:id="2"/>
    </w:p>
    <w:p w14:paraId="3A8C2034">
      <w:pPr>
        <w:rPr>
          <w:rFonts w:hint="eastAsia" w:ascii="楷体" w:hAnsi="楷体" w:eastAsia="楷体" w:cs="楷体"/>
        </w:rPr>
      </w:pPr>
    </w:p>
    <w:p w14:paraId="16376813">
      <w:pPr>
        <w:rPr>
          <w:rFonts w:hint="eastAsia" w:ascii="楷体" w:hAnsi="楷体" w:eastAsia="楷体" w:cs="楷体"/>
        </w:rPr>
      </w:pPr>
    </w:p>
    <w:p w14:paraId="17AEBF90">
      <w:pPr>
        <w:rPr>
          <w:rFonts w:hint="eastAsia" w:ascii="楷体" w:hAnsi="楷体" w:eastAsia="楷体" w:cs="楷体"/>
        </w:rPr>
      </w:pPr>
    </w:p>
    <w:p w14:paraId="48760A23">
      <w:pPr>
        <w:rPr>
          <w:rFonts w:hint="eastAsia" w:ascii="楷体" w:hAnsi="楷体" w:eastAsia="楷体" w:cs="楷体"/>
        </w:rPr>
      </w:pPr>
    </w:p>
    <w:p w14:paraId="4360FB20">
      <w:pPr>
        <w:rPr>
          <w:rFonts w:hint="eastAsia" w:ascii="楷体" w:hAnsi="楷体" w:eastAsia="楷体" w:cs="楷体"/>
        </w:rPr>
      </w:pPr>
    </w:p>
    <w:p w14:paraId="752226DC">
      <w:pPr>
        <w:rPr>
          <w:rFonts w:hint="eastAsia" w:ascii="楷体" w:hAnsi="楷体" w:eastAsia="楷体" w:cs="楷体"/>
        </w:rPr>
      </w:pPr>
    </w:p>
    <w:p w14:paraId="5EAB8FA9">
      <w:pPr>
        <w:jc w:val="both"/>
        <w:rPr>
          <w:rFonts w:hint="eastAsia" w:ascii="楷体" w:hAnsi="楷体" w:eastAsia="楷体" w:cs="楷体"/>
        </w:rPr>
      </w:pPr>
    </w:p>
    <w:p w14:paraId="7E736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left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 w14:paraId="32A4249C">
      <w:pPr>
        <w:rPr>
          <w:rFonts w:hint="eastAsia" w:ascii="楷体" w:hAnsi="楷体" w:eastAsia="楷体" w:cs="楷体"/>
          <w:sz w:val="28"/>
          <w:szCs w:val="28"/>
        </w:rPr>
      </w:pPr>
    </w:p>
    <w:p w14:paraId="696F756A">
      <w:pPr>
        <w:rPr>
          <w:rFonts w:hint="eastAsia" w:ascii="楷体" w:hAnsi="楷体" w:eastAsia="楷体" w:cs="楷体"/>
          <w:sz w:val="28"/>
          <w:szCs w:val="28"/>
        </w:rPr>
      </w:pPr>
    </w:p>
    <w:p w14:paraId="7A0417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left"/>
        <w:textAlignment w:val="auto"/>
        <w:rPr>
          <w:rFonts w:hint="eastAsia" w:ascii="楷体" w:hAnsi="楷体" w:eastAsia="楷体" w:cs="楷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会员端网址：https://member.caet.org.cn</w:t>
      </w:r>
    </w:p>
    <w:p w14:paraId="2119ECC0">
      <w:pPr>
        <w:numPr>
          <w:ilvl w:val="-1"/>
          <w:numId w:val="0"/>
        </w:numPr>
        <w:jc w:val="left"/>
        <w:outlineLvl w:val="9"/>
        <w:rPr>
          <w:rFonts w:hint="eastAsia" w:eastAsia="楷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手机端网址：</w:t>
      </w:r>
      <w:bookmarkStart w:id="52" w:name="_GoBack"/>
      <w:r>
        <w:rPr>
          <w:rFonts w:hint="eastAsia" w:eastAsia="楷体" w:cs="Times New Roman"/>
          <w:sz w:val="32"/>
          <w:szCs w:val="32"/>
          <w:lang w:eastAsia="zh-CN"/>
        </w:rPr>
        <w:t>https://member.caet.org.cn/</w:t>
      </w:r>
      <w:r>
        <w:rPr>
          <w:rFonts w:hint="eastAsia" w:eastAsia="楷体" w:cs="Times New Roman"/>
          <w:b w:val="0"/>
          <w:bCs w:val="0"/>
          <w:sz w:val="32"/>
          <w:szCs w:val="32"/>
          <w:lang w:val="en-US" w:eastAsia="zh-CN"/>
        </w:rPr>
        <w:t>memberm</w:t>
      </w:r>
      <w:bookmarkEnd w:id="52"/>
    </w:p>
    <w:p w14:paraId="1314CC2A">
      <w:pPr>
        <w:rPr>
          <w:rFonts w:hint="eastAsia" w:ascii="楷体" w:hAnsi="楷体" w:eastAsia="楷体" w:cs="楷体"/>
          <w:sz w:val="28"/>
          <w:szCs w:val="28"/>
        </w:rPr>
      </w:pPr>
    </w:p>
    <w:p w14:paraId="7637F071">
      <w:pPr>
        <w:rPr>
          <w:rFonts w:hint="eastAsia" w:ascii="楷体" w:hAnsi="楷体" w:eastAsia="楷体" w:cs="楷体"/>
          <w:sz w:val="28"/>
          <w:szCs w:val="28"/>
        </w:rPr>
      </w:pPr>
    </w:p>
    <w:p w14:paraId="4709AD34">
      <w:pPr>
        <w:rPr>
          <w:rFonts w:hint="eastAsia" w:ascii="楷体" w:hAnsi="楷体" w:eastAsia="楷体" w:cs="楷体"/>
          <w:sz w:val="28"/>
          <w:szCs w:val="28"/>
        </w:rPr>
      </w:pPr>
    </w:p>
    <w:p w14:paraId="7D7F0C2B">
      <w:pPr>
        <w:jc w:val="both"/>
        <w:rPr>
          <w:rFonts w:hint="eastAsia" w:ascii="楷体" w:hAnsi="楷体" w:eastAsia="楷体" w:cs="楷体"/>
          <w:b/>
          <w:sz w:val="28"/>
          <w:szCs w:val="28"/>
        </w:rPr>
      </w:pPr>
    </w:p>
    <w:p w14:paraId="6422606C">
      <w:pPr>
        <w:pStyle w:val="2"/>
        <w:jc w:val="right"/>
        <w:rPr>
          <w:rFonts w:hint="default" w:ascii="黑体" w:hAnsi="黑体" w:eastAsia="黑体" w:cs="黑体"/>
          <w:b/>
          <w:sz w:val="32"/>
          <w:lang w:val="en-US" w:eastAsia="zh-CN"/>
        </w:rPr>
      </w:pPr>
    </w:p>
    <w:p w14:paraId="29194D6A">
      <w:pPr>
        <w:jc w:val="both"/>
        <w:rPr>
          <w:rFonts w:hint="eastAsia" w:ascii="楷体" w:hAnsi="楷体" w:eastAsia="楷体" w:cs="楷体"/>
          <w:b/>
          <w:sz w:val="32"/>
        </w:rPr>
      </w:pPr>
    </w:p>
    <w:p w14:paraId="43BC1993">
      <w:pPr>
        <w:jc w:val="center"/>
        <w:rPr>
          <w:rFonts w:hint="eastAsia" w:ascii="楷体" w:hAnsi="楷体" w:eastAsia="楷体" w:cs="楷体"/>
          <w:b/>
          <w:sz w:val="32"/>
        </w:rPr>
        <w:sectPr>
          <w:headerReference r:id="rId6" w:type="first"/>
          <w:footerReference r:id="rId7" w:type="first"/>
          <w:headerReference r:id="rId5" w:type="default"/>
          <w:pgSz w:w="11906" w:h="16838"/>
          <w:pgMar w:top="1440" w:right="1080" w:bottom="1440" w:left="1080" w:header="851" w:footer="992" w:gutter="0"/>
          <w:pgNumType w:fmt="decimal" w:start="1"/>
          <w:cols w:space="720" w:num="1"/>
          <w:titlePg/>
          <w:docGrid w:type="linesAndChar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lang w:val="en-US" w:eastAsia="zh-CN"/>
        </w:rPr>
        <w:id w:val="147464174"/>
        <w15:color w:val="DBDBDB"/>
        <w:docPartObj>
          <w:docPartGallery w:val="Table of Contents"/>
          <w:docPartUnique/>
        </w:docPartObj>
      </w:sdtPr>
      <w:sdtEndPr>
        <w:rPr>
          <w:rFonts w:hint="eastAsia" w:ascii="楷体" w:hAnsi="楷体" w:eastAsia="楷体" w:cs="楷体"/>
          <w:bCs/>
          <w:kern w:val="2"/>
          <w:sz w:val="24"/>
          <w:szCs w:val="44"/>
          <w:lang w:val="en-US" w:eastAsia="zh-CN"/>
        </w:rPr>
      </w:sdtEndPr>
      <w:sdtContent>
        <w:p w14:paraId="460923DF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0A397B44">
          <w:pPr>
            <w:pStyle w:val="11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/>
              <w:bCs/>
              <w:kern w:val="2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/>
              <w:bCs/>
              <w:kern w:val="2"/>
              <w:sz w:val="44"/>
              <w:szCs w:val="44"/>
              <w:lang w:val="en-US" w:eastAsia="zh-CN"/>
            </w:rPr>
            <w:instrText xml:space="preserve">TOC \o "1-3" \h \u </w:instrText>
          </w:r>
          <w:r>
            <w:rPr>
              <w:rFonts w:hint="eastAsia" w:ascii="楷体" w:hAnsi="楷体" w:eastAsia="楷体" w:cs="楷体"/>
              <w:b/>
              <w:bCs/>
              <w:kern w:val="2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_Toc23699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32"/>
              <w:lang w:val="en-US" w:eastAsia="zh-CN"/>
            </w:rPr>
            <w:t>1.会员申请</w:t>
          </w:r>
          <w:r>
            <w:tab/>
          </w:r>
          <w:r>
            <w:fldChar w:fldCharType="begin"/>
          </w:r>
          <w:r>
            <w:instrText xml:space="preserve"> PAGEREF _Toc23699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5646ABB8">
          <w:pPr>
            <w:pStyle w:val="12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_Toc8322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28"/>
              <w:lang w:val="en-US" w:eastAsia="zh-CN"/>
            </w:rPr>
            <w:t>1.1 注册</w:t>
          </w:r>
          <w:r>
            <w:tab/>
          </w:r>
          <w:r>
            <w:fldChar w:fldCharType="begin"/>
          </w:r>
          <w:r>
            <w:instrText xml:space="preserve"> PAGEREF _Toc8322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4C23DE0B">
          <w:pPr>
            <w:pStyle w:val="12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_Toc26078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28"/>
              <w:lang w:val="en-US" w:eastAsia="zh-CN"/>
            </w:rPr>
            <w:t>1.2填写资料</w:t>
          </w:r>
          <w:r>
            <w:tab/>
          </w:r>
          <w:r>
            <w:fldChar w:fldCharType="begin"/>
          </w:r>
          <w:r>
            <w:instrText xml:space="preserve"> PAGEREF _Toc26078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2175F782">
          <w:pPr>
            <w:pStyle w:val="12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_Toc24646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28"/>
              <w:lang w:val="en-US" w:eastAsia="zh-CN"/>
            </w:rPr>
            <w:t>1.3资料上传</w:t>
          </w:r>
          <w:r>
            <w:tab/>
          </w:r>
          <w:r>
            <w:fldChar w:fldCharType="begin"/>
          </w:r>
          <w:r>
            <w:instrText xml:space="preserve"> PAGEREF _Toc24646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4BD276E3">
          <w:pPr>
            <w:pStyle w:val="12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_Toc22474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28"/>
              <w:lang w:val="en-US" w:eastAsia="zh-CN"/>
            </w:rPr>
            <w:t>1.4完成注册</w:t>
          </w:r>
          <w:r>
            <w:tab/>
          </w:r>
          <w:r>
            <w:fldChar w:fldCharType="begin"/>
          </w:r>
          <w:r>
            <w:instrText xml:space="preserve"> PAGEREF _Toc22474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0C9A7AE9">
          <w:pPr>
            <w:pStyle w:val="12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_Toc10870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28"/>
              <w:lang w:val="en-US" w:eastAsia="zh-CN"/>
            </w:rPr>
            <w:t>1.5驳回处理</w:t>
          </w:r>
          <w:r>
            <w:tab/>
          </w:r>
          <w:r>
            <w:fldChar w:fldCharType="begin"/>
          </w:r>
          <w:r>
            <w:instrText xml:space="preserve"> PAGEREF _Toc10870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5A5BF401">
          <w:pPr>
            <w:pStyle w:val="12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_Toc32372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28"/>
              <w:lang w:val="en-US" w:eastAsia="zh-CN"/>
            </w:rPr>
            <w:t>1.6 会员缴费</w:t>
          </w:r>
          <w:r>
            <w:tab/>
          </w:r>
          <w:r>
            <w:fldChar w:fldCharType="begin"/>
          </w:r>
          <w:r>
            <w:instrText xml:space="preserve"> PAGEREF _Toc32372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40BB0294">
          <w:pPr>
            <w:pStyle w:val="11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_Toc30565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32"/>
              <w:lang w:val="en-US" w:eastAsia="zh-CN"/>
            </w:rPr>
            <w:t>2.会员个人中心</w:t>
          </w:r>
          <w:r>
            <w:tab/>
          </w:r>
          <w:r>
            <w:fldChar w:fldCharType="begin"/>
          </w:r>
          <w:r>
            <w:instrText xml:space="preserve"> PAGEREF _Toc30565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76CE21AB">
          <w:pPr>
            <w:pStyle w:val="12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_Toc25345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28"/>
              <w:lang w:val="en-US" w:eastAsia="zh-CN"/>
            </w:rPr>
            <w:t>2.1会员续费</w:t>
          </w:r>
          <w:r>
            <w:tab/>
          </w:r>
          <w:r>
            <w:fldChar w:fldCharType="begin"/>
          </w:r>
          <w:r>
            <w:instrText xml:space="preserve"> PAGEREF _Toc25345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761B2396">
          <w:pPr>
            <w:pStyle w:val="12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_Toc15702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28"/>
              <w:lang w:val="en-US" w:eastAsia="zh-CN"/>
            </w:rPr>
            <w:t>2.2会员信息</w:t>
          </w:r>
          <w:r>
            <w:tab/>
          </w:r>
          <w:r>
            <w:fldChar w:fldCharType="begin"/>
          </w:r>
          <w:r>
            <w:instrText xml:space="preserve"> PAGEREF _Toc15702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4F6A3EE7">
          <w:pPr>
            <w:pStyle w:val="12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_Toc13710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28"/>
              <w:lang w:val="en-US" w:eastAsia="zh-CN"/>
            </w:rPr>
            <w:t>2.3我的订单</w:t>
          </w:r>
          <w:r>
            <w:tab/>
          </w:r>
          <w:r>
            <w:fldChar w:fldCharType="begin"/>
          </w:r>
          <w:r>
            <w:instrText xml:space="preserve"> PAGEREF _Toc13710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5BC6BFFE">
          <w:pPr>
            <w:pStyle w:val="12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_Toc23343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28"/>
              <w:lang w:val="en-US" w:eastAsia="zh-CN"/>
            </w:rPr>
            <w:t>2.4我的发票</w:t>
          </w:r>
          <w:r>
            <w:tab/>
          </w:r>
          <w:r>
            <w:fldChar w:fldCharType="begin"/>
          </w:r>
          <w:r>
            <w:instrText xml:space="preserve"> PAGEREF _Toc23343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1331B236">
          <w:pPr>
            <w:pStyle w:val="12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_Toc5030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28"/>
              <w:lang w:val="en-US" w:eastAsia="zh-CN"/>
            </w:rPr>
            <w:t>2.5我的证书</w:t>
          </w:r>
          <w:r>
            <w:tab/>
          </w:r>
          <w:r>
            <w:fldChar w:fldCharType="begin"/>
          </w:r>
          <w:r>
            <w:instrText xml:space="preserve"> PAGEREF _Toc5030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3BDB28A2">
          <w:pPr>
            <w:pStyle w:val="12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_Toc12706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kern w:val="2"/>
              <w:szCs w:val="28"/>
              <w:lang w:val="en-US" w:eastAsia="zh-CN"/>
            </w:rPr>
            <w:t>2.6等级变更</w:t>
          </w:r>
          <w:r>
            <w:tab/>
          </w:r>
          <w:r>
            <w:fldChar w:fldCharType="begin"/>
          </w:r>
          <w:r>
            <w:instrText xml:space="preserve"> PAGEREF _Toc12706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29695961">
          <w:pPr>
            <w:pStyle w:val="11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_Toc30521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32"/>
              <w:lang w:val="en-US" w:eastAsia="zh-CN"/>
            </w:rPr>
            <w:t>3.我的通知</w:t>
          </w:r>
          <w:r>
            <w:tab/>
          </w:r>
          <w:r>
            <w:fldChar w:fldCharType="begin"/>
          </w:r>
          <w:r>
            <w:instrText xml:space="preserve"> PAGEREF _Toc30521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50C49DAB">
          <w:pPr>
            <w:pStyle w:val="11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_Toc9923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28"/>
              <w:lang w:val="en-US" w:eastAsia="zh-CN"/>
            </w:rPr>
            <w:t>4.公告动态</w:t>
          </w:r>
          <w:r>
            <w:tab/>
          </w:r>
          <w:r>
            <w:fldChar w:fldCharType="begin"/>
          </w:r>
          <w:r>
            <w:instrText xml:space="preserve"> PAGEREF _Toc9923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050825DD">
          <w:pPr>
            <w:pStyle w:val="11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_Toc14950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kern w:val="2"/>
              <w:szCs w:val="32"/>
              <w:lang w:val="en-US" w:eastAsia="zh-CN"/>
            </w:rPr>
            <w:t>5.在线投稿</w:t>
          </w:r>
          <w:r>
            <w:tab/>
          </w:r>
          <w:r>
            <w:fldChar w:fldCharType="begin"/>
          </w:r>
          <w:r>
            <w:instrText xml:space="preserve"> PAGEREF _Toc14950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42D29FB8">
          <w:pPr>
            <w:pStyle w:val="11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_Toc28453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32"/>
              <w:lang w:val="en-US" w:eastAsia="zh-CN"/>
            </w:rPr>
            <w:t>6.修改密码</w:t>
          </w:r>
          <w:r>
            <w:tab/>
          </w:r>
          <w:r>
            <w:fldChar w:fldCharType="begin"/>
          </w:r>
          <w:r>
            <w:instrText xml:space="preserve"> PAGEREF _Toc28453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41701B10">
          <w:pPr>
            <w:pStyle w:val="11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instrText xml:space="preserve"> HYPERLINK \l _Toc16035 </w:instrText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Cs w:val="32"/>
              <w:lang w:val="en-US" w:eastAsia="zh-CN"/>
            </w:rPr>
            <w:t>7.退出登录</w:t>
          </w:r>
          <w:r>
            <w:tab/>
          </w:r>
          <w:r>
            <w:fldChar w:fldCharType="begin"/>
          </w:r>
          <w:r>
            <w:instrText xml:space="preserve"> PAGEREF _Toc16035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  <w:p w14:paraId="32591D29">
          <w:pPr>
            <w:pStyle w:val="7"/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 w:val="0"/>
            <w:autoSpaceDN w:val="0"/>
            <w:bidi w:val="0"/>
            <w:adjustRightInd w:val="0"/>
            <w:snapToGrid/>
            <w:spacing w:after="625" w:afterLines="200"/>
            <w:ind w:left="0" w:leftChars="0" w:firstLine="0" w:firstLineChars="0"/>
            <w:jc w:val="both"/>
            <w:textAlignment w:val="auto"/>
            <w:outlineLvl w:val="9"/>
            <w:rPr>
              <w:rFonts w:hint="eastAsia" w:ascii="楷体" w:hAnsi="楷体" w:eastAsia="楷体" w:cs="楷体"/>
              <w:b/>
              <w:bCs/>
              <w:kern w:val="2"/>
              <w:sz w:val="44"/>
              <w:szCs w:val="44"/>
              <w:lang w:val="en-US" w:eastAsia="zh-CN"/>
            </w:rPr>
          </w:pPr>
          <w:r>
            <w:rPr>
              <w:rFonts w:hint="eastAsia" w:ascii="楷体" w:hAnsi="楷体" w:eastAsia="楷体" w:cs="楷体"/>
              <w:bCs/>
              <w:kern w:val="2"/>
              <w:szCs w:val="44"/>
              <w:lang w:val="en-US" w:eastAsia="zh-CN"/>
            </w:rPr>
            <w:fldChar w:fldCharType="end"/>
          </w:r>
        </w:p>
      </w:sdtContent>
    </w:sdt>
    <w:p w14:paraId="3DA490DB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60"/>
        <w:jc w:val="center"/>
        <w:textAlignment w:val="auto"/>
        <w:outlineLvl w:val="9"/>
        <w:rPr>
          <w:rFonts w:hint="eastAsia" w:ascii="楷体" w:hAnsi="楷体" w:eastAsia="楷体" w:cs="楷体"/>
          <w:b/>
          <w:sz w:val="52"/>
          <w:szCs w:val="52"/>
        </w:rPr>
        <w:sectPr>
          <w:footerReference r:id="rId9" w:type="first"/>
          <w:footerReference r:id="rId8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titlePg/>
          <w:docGrid w:type="linesAndChars" w:linePitch="312" w:charSpace="0"/>
        </w:sectPr>
      </w:pPr>
      <w:bookmarkStart w:id="3" w:name="_Toc27723"/>
      <w:bookmarkStart w:id="4" w:name="_Toc29358"/>
    </w:p>
    <w:bookmarkEnd w:id="3"/>
    <w:bookmarkEnd w:id="4"/>
    <w:p w14:paraId="45BB04C1">
      <w:pPr>
        <w:numPr>
          <w:ilvl w:val="0"/>
          <w:numId w:val="0"/>
        </w:numPr>
        <w:outlineLvl w:val="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5" w:name="_Toc20727"/>
      <w:bookmarkStart w:id="6" w:name="_Toc29067"/>
      <w:bookmarkStart w:id="7" w:name="_Toc24173"/>
      <w:bookmarkStart w:id="8" w:name="_Toc23699"/>
      <w:bookmarkStart w:id="9" w:name="_Toc9911"/>
      <w:bookmarkStart w:id="10" w:name="_Toc21768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</w:t>
      </w:r>
      <w:bookmarkEnd w:id="5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会员申请</w:t>
      </w:r>
      <w:bookmarkEnd w:id="6"/>
      <w:bookmarkEnd w:id="7"/>
      <w:bookmarkEnd w:id="8"/>
      <w:bookmarkEnd w:id="9"/>
      <w:bookmarkEnd w:id="10"/>
    </w:p>
    <w:p w14:paraId="52DB73FF">
      <w:pPr>
        <w:numPr>
          <w:ilvl w:val="0"/>
          <w:numId w:val="0"/>
        </w:numPr>
        <w:ind w:firstLine="480" w:firstLineChars="200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bookmarkStart w:id="11" w:name="_Toc15956"/>
      <w:r>
        <w:rPr>
          <w:rFonts w:hint="eastAsia" w:ascii="楷体" w:hAnsi="楷体" w:eastAsia="楷体" w:cs="楷体"/>
          <w:b w:val="0"/>
          <w:bCs w:val="0"/>
          <w:lang w:val="en-US" w:eastAsia="zh-CN"/>
        </w:rPr>
        <w:t>在会员系统登录页面，点击“入会申请”按钮进入申请会员流程，进行申请会员操作，根据流程输入信息注册成功后即可登录个人中心。界面如下图1</w:t>
      </w:r>
    </w:p>
    <w:p w14:paraId="776D04DE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269865" cy="2718435"/>
            <wp:effectExtent l="0" t="0" r="698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8CC67">
      <w:pPr>
        <w:numPr>
          <w:ilvl w:val="0"/>
          <w:numId w:val="0"/>
        </w:numPr>
        <w:jc w:val="center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图1</w:t>
      </w:r>
    </w:p>
    <w:p w14:paraId="0B23C027">
      <w:pPr>
        <w:numPr>
          <w:ilvl w:val="0"/>
          <w:numId w:val="0"/>
        </w:num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bookmarkStart w:id="12" w:name="_Toc8696"/>
      <w:bookmarkStart w:id="13" w:name="_Toc8322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 xml:space="preserve">1.1 </w:t>
      </w:r>
      <w:bookmarkEnd w:id="11"/>
      <w:bookmarkEnd w:id="12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注册</w:t>
      </w:r>
      <w:bookmarkEnd w:id="13"/>
    </w:p>
    <w:p w14:paraId="059673DE">
      <w:pPr>
        <w:numPr>
          <w:ilvl w:val="0"/>
          <w:numId w:val="0"/>
        </w:numPr>
        <w:ind w:firstLine="480" w:firstLineChars="200"/>
        <w:outlineLvl w:val="9"/>
        <w:rPr>
          <w:rFonts w:hint="default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同意入会须知后进入该界面，填写信息后，点击立即注册按钮，如果信息无误会跳转到填写申请资料界面。</w:t>
      </w:r>
    </w:p>
    <w:p w14:paraId="248D8CF7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267960" cy="2848610"/>
            <wp:effectExtent l="0" t="0" r="889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66BE">
      <w:pPr>
        <w:numPr>
          <w:ilvl w:val="0"/>
          <w:numId w:val="0"/>
        </w:num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bookmarkStart w:id="14" w:name="_Toc24339"/>
      <w:bookmarkStart w:id="15" w:name="_Toc4930"/>
      <w:bookmarkStart w:id="16" w:name="_Toc26078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1.2</w:t>
      </w:r>
      <w:bookmarkEnd w:id="14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填写资料</w:t>
      </w:r>
      <w:bookmarkEnd w:id="15"/>
      <w:bookmarkEnd w:id="16"/>
    </w:p>
    <w:p w14:paraId="75E3E291">
      <w:pPr>
        <w:numPr>
          <w:ilvl w:val="0"/>
          <w:numId w:val="0"/>
        </w:numPr>
        <w:ind w:firstLine="480" w:firstLineChars="200"/>
        <w:outlineLvl w:val="9"/>
        <w:rPr>
          <w:rFonts w:hint="default"/>
          <w:color w:val="FF0000"/>
          <w:lang w:val="en-US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首先选择自己要加入的机构，点击下一步，就可以填写申请资料，填写完成后，点击</w:t>
      </w:r>
      <w:r>
        <w:rPr>
          <w:rFonts w:hint="eastAsia" w:ascii="楷体" w:hAnsi="楷体" w:eastAsia="楷体" w:cs="楷体"/>
          <w:b/>
          <w:bCs/>
          <w:lang w:val="en-US" w:eastAsia="zh-CN"/>
        </w:rPr>
        <w:t>下一步</w:t>
      </w:r>
      <w:r>
        <w:rPr>
          <w:rFonts w:hint="eastAsia" w:ascii="楷体" w:hAnsi="楷体" w:eastAsia="楷体" w:cs="楷体"/>
          <w:b w:val="0"/>
          <w:bCs w:val="0"/>
          <w:lang w:val="en-US" w:eastAsia="zh-CN"/>
        </w:rPr>
        <w:t>进入到资料上传界面。</w:t>
      </w:r>
      <w:r>
        <w:rPr>
          <w:rFonts w:hint="eastAsia" w:ascii="楷体" w:hAnsi="楷体" w:eastAsia="楷体" w:cs="楷体"/>
          <w:b w:val="0"/>
          <w:bCs w:val="0"/>
          <w:color w:val="FF0000"/>
          <w:lang w:val="en-US" w:eastAsia="zh-CN"/>
        </w:rPr>
        <w:t>如果没有一次性填写完，可以点击底部【暂存】，就会保存已填写的信息。</w:t>
      </w:r>
    </w:p>
    <w:p w14:paraId="006D3D7F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273040" cy="2703830"/>
            <wp:effectExtent l="0" t="0" r="3810" b="12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753360"/>
            <wp:effectExtent l="0" t="0" r="4445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71750"/>
            <wp:effectExtent l="0" t="0" r="889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426C">
      <w:pPr>
        <w:numPr>
          <w:ilvl w:val="0"/>
          <w:numId w:val="0"/>
        </w:numPr>
        <w:outlineLvl w:val="9"/>
      </w:pPr>
    </w:p>
    <w:p w14:paraId="03EAAD81">
      <w:pPr>
        <w:numPr>
          <w:ilvl w:val="0"/>
          <w:numId w:val="0"/>
        </w:numPr>
        <w:outlineLvl w:val="1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  <w:bookmarkStart w:id="17" w:name="_Toc12742"/>
      <w:bookmarkStart w:id="18" w:name="_Toc11864"/>
      <w:bookmarkStart w:id="19" w:name="_Toc24646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1.3</w:t>
      </w:r>
      <w:bookmarkEnd w:id="17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资料</w:t>
      </w:r>
      <w:bookmarkEnd w:id="18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上传</w:t>
      </w:r>
      <w:bookmarkEnd w:id="19"/>
    </w:p>
    <w:p w14:paraId="2D692C41">
      <w:pPr>
        <w:numPr>
          <w:ilvl w:val="0"/>
          <w:numId w:val="0"/>
        </w:numPr>
        <w:ind w:firstLine="480" w:firstLineChars="200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下载会员申请表进行信息核实及上传盖章的会员申请表（可上传图片或pdf），上传后点击【提交入会申请】，进入下一步，如下图所示：</w:t>
      </w:r>
    </w:p>
    <w:p w14:paraId="7BEA7081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73675" cy="3373120"/>
            <wp:effectExtent l="0" t="0" r="3175" b="825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11415">
      <w:pPr>
        <w:numPr>
          <w:ilvl w:val="0"/>
          <w:numId w:val="0"/>
        </w:num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bookmarkStart w:id="20" w:name="_Toc3211"/>
      <w:bookmarkStart w:id="21" w:name="_Toc26662"/>
      <w:bookmarkStart w:id="22" w:name="_Toc22474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1.4</w:t>
      </w:r>
      <w:bookmarkEnd w:id="20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完成注册</w:t>
      </w:r>
      <w:bookmarkEnd w:id="21"/>
      <w:bookmarkEnd w:id="22"/>
    </w:p>
    <w:p w14:paraId="4A9DC6A7">
      <w:pPr>
        <w:numPr>
          <w:ilvl w:val="0"/>
          <w:numId w:val="0"/>
        </w:numPr>
        <w:ind w:firstLine="480" w:firstLineChars="200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上传盖章版申请表后，点击“提交入会申请”按钮进入注册完成页面，点击“进入会员中心”按钮进入会员中心页面，会员状态显示为待总会审或者待分会审，如下图所示：</w:t>
      </w:r>
    </w:p>
    <w:p w14:paraId="0D95624E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/>
          <w:bCs/>
          <w:lang w:val="en-US" w:eastAsia="zh-CN"/>
        </w:rPr>
      </w:pPr>
      <w:r>
        <w:drawing>
          <wp:inline distT="0" distB="0" distL="114300" distR="114300">
            <wp:extent cx="5272405" cy="2523490"/>
            <wp:effectExtent l="0" t="0" r="4445" b="63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8B78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74310" cy="1539240"/>
            <wp:effectExtent l="0" t="0" r="2540" b="381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79460">
      <w:pPr>
        <w:pStyle w:val="2"/>
        <w:rPr>
          <w:rFonts w:hint="eastAsia"/>
          <w:lang w:val="en-US" w:eastAsia="zh-CN"/>
        </w:rPr>
      </w:pPr>
    </w:p>
    <w:p w14:paraId="2D60BFE9">
      <w:pPr>
        <w:numPr>
          <w:ilvl w:val="0"/>
          <w:numId w:val="0"/>
        </w:num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bookmarkStart w:id="23" w:name="_Toc10870"/>
      <w:bookmarkStart w:id="24" w:name="_Toc20923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1.5驳回处理</w:t>
      </w:r>
      <w:bookmarkEnd w:id="23"/>
      <w:bookmarkEnd w:id="24"/>
    </w:p>
    <w:p w14:paraId="4603C7FE">
      <w:pPr>
        <w:numPr>
          <w:ilvl w:val="0"/>
          <w:numId w:val="0"/>
        </w:numPr>
        <w:ind w:firstLine="480" w:firstLineChars="200"/>
        <w:outlineLvl w:val="9"/>
        <w:rPr>
          <w:rFonts w:hint="default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会员注册资料被驳回后，会员中心中的会员状态会显示为已驳回，括号中的内容是驳回原因，如下图所示，点击左侧或右上角完善资料可以修改信息重新提交入会申请。</w:t>
      </w:r>
    </w:p>
    <w:p w14:paraId="33DB0C47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1348105"/>
            <wp:effectExtent l="0" t="0" r="635" b="444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B258">
      <w:pPr>
        <w:numPr>
          <w:ilvl w:val="0"/>
          <w:numId w:val="0"/>
        </w:numPr>
        <w:ind w:firstLine="480" w:firstLineChars="200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 w14:paraId="10AED9D6">
      <w:pPr>
        <w:numPr>
          <w:ilvl w:val="0"/>
          <w:numId w:val="0"/>
        </w:numPr>
        <w:ind w:firstLine="480" w:firstLineChars="200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会员申请通过后，进入待缴费状态。</w:t>
      </w:r>
    </w:p>
    <w:p w14:paraId="0C80ADB8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267960" cy="1391920"/>
            <wp:effectExtent l="0" t="0" r="8890" b="825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306D">
      <w:pPr>
        <w:numPr>
          <w:ilvl w:val="0"/>
          <w:numId w:val="0"/>
        </w:numPr>
        <w:outlineLvl w:val="1"/>
        <w:rPr>
          <w:rFonts w:hint="eastAsia" w:ascii="楷体" w:hAnsi="楷体" w:eastAsia="楷体" w:cs="楷体"/>
          <w:b w:val="0"/>
          <w:bCs w:val="0"/>
          <w:lang w:val="en-US" w:eastAsia="zh-CN"/>
        </w:rPr>
      </w:pPr>
      <w:bookmarkStart w:id="25" w:name="_Toc1174"/>
      <w:bookmarkStart w:id="26" w:name="_Toc30921"/>
      <w:bookmarkStart w:id="27" w:name="_Toc26479"/>
      <w:bookmarkStart w:id="28" w:name="_Toc13617"/>
      <w:bookmarkStart w:id="29" w:name="_Toc32372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1.6 会员</w:t>
      </w:r>
      <w:bookmarkEnd w:id="25"/>
      <w:bookmarkEnd w:id="26"/>
      <w:bookmarkEnd w:id="27"/>
      <w:bookmarkEnd w:id="28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缴费</w:t>
      </w:r>
      <w:bookmarkEnd w:id="29"/>
    </w:p>
    <w:p w14:paraId="37051941">
      <w:pPr>
        <w:numPr>
          <w:ilvl w:val="0"/>
          <w:numId w:val="0"/>
        </w:numPr>
        <w:ind w:firstLine="480" w:firstLineChars="200"/>
        <w:outlineLvl w:val="9"/>
        <w:rPr>
          <w:rFonts w:hint="default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点击【去缴费】，选择缴费年度，点击【确认订单】</w:t>
      </w:r>
    </w:p>
    <w:p w14:paraId="714501DD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73040" cy="1480820"/>
            <wp:effectExtent l="0" t="0" r="0" b="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rcRect t="12176" b="62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BFF47">
      <w:pPr>
        <w:numPr>
          <w:ilvl w:val="0"/>
          <w:numId w:val="0"/>
        </w:numPr>
        <w:ind w:firstLine="480" w:firstLineChars="200"/>
        <w:outlineLvl w:val="9"/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填写发票信息，选择支付方式，点击【确认支付】。</w:t>
      </w:r>
    </w:p>
    <w:p w14:paraId="38B84BB0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267960" cy="2548255"/>
            <wp:effectExtent l="0" t="0" r="8890" b="444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DA0F">
      <w:pPr>
        <w:numPr>
          <w:ilvl w:val="0"/>
          <w:numId w:val="0"/>
        </w:numPr>
        <w:ind w:firstLine="480" w:firstLineChars="200"/>
        <w:jc w:val="both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如果是银行转账，需要填写转账信息等待协会审核即可。</w:t>
      </w:r>
    </w:p>
    <w:p w14:paraId="628FB84E">
      <w:pPr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9230" cy="2702560"/>
            <wp:effectExtent l="0" t="0" r="7620" b="254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161415"/>
            <wp:effectExtent l="0" t="0" r="5080" b="63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2F198">
      <w:pPr>
        <w:pStyle w:val="2"/>
        <w:ind w:left="0" w:leftChars="0" w:firstLine="0" w:firstLineChars="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30" w:name="_Toc8115"/>
      <w:bookmarkStart w:id="31" w:name="_Toc10410"/>
    </w:p>
    <w:p w14:paraId="68691E85">
      <w:pPr>
        <w:numPr>
          <w:ilvl w:val="0"/>
          <w:numId w:val="0"/>
        </w:numPr>
        <w:outlineLvl w:val="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32" w:name="_Toc30565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2.会员个人中心</w:t>
      </w:r>
      <w:bookmarkEnd w:id="30"/>
      <w:bookmarkEnd w:id="31"/>
      <w:bookmarkEnd w:id="32"/>
    </w:p>
    <w:p w14:paraId="3B9D3131">
      <w:pPr>
        <w:numPr>
          <w:ilvl w:val="0"/>
          <w:numId w:val="0"/>
        </w:numPr>
        <w:ind w:firstLine="480" w:firstLineChars="200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在会员系统登录页面，输入用户名、邮箱或手机号，密码，即可登录会员系统。如下图所示：</w:t>
      </w:r>
    </w:p>
    <w:p w14:paraId="18F74FA0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272405" cy="2673350"/>
            <wp:effectExtent l="0" t="0" r="4445" b="317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98090"/>
            <wp:effectExtent l="0" t="0" r="7620" b="698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5D085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 w14:paraId="01EC3256">
      <w:pPr>
        <w:numPr>
          <w:ilvl w:val="0"/>
          <w:numId w:val="0"/>
        </w:num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bookmarkStart w:id="33" w:name="_Toc12514"/>
      <w:bookmarkStart w:id="34" w:name="_Toc25345"/>
      <w:bookmarkStart w:id="35" w:name="_Toc31667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2.1会员</w:t>
      </w:r>
      <w:bookmarkEnd w:id="33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续费</w:t>
      </w:r>
      <w:bookmarkEnd w:id="34"/>
    </w:p>
    <w:p w14:paraId="1D26C589">
      <w:pPr>
        <w:numPr>
          <w:ilvl w:val="0"/>
          <w:numId w:val="0"/>
        </w:numPr>
        <w:ind w:firstLine="480" w:firstLineChars="200"/>
        <w:outlineLvl w:val="9"/>
        <w:rPr>
          <w:rFonts w:hint="default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点击“缴纳会费”按钮即可。</w:t>
      </w:r>
    </w:p>
    <w:p w14:paraId="7F3E5B87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7960" cy="1287780"/>
            <wp:effectExtent l="0" t="0" r="8890" b="762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6FA3">
      <w:pPr>
        <w:pStyle w:val="2"/>
        <w:rPr>
          <w:rFonts w:hint="eastAsia"/>
          <w:lang w:val="en-US" w:eastAsia="zh-CN"/>
        </w:rPr>
      </w:pPr>
    </w:p>
    <w:p w14:paraId="362187A8">
      <w:pPr>
        <w:pStyle w:val="2"/>
        <w:rPr>
          <w:rFonts w:hint="eastAsia"/>
          <w:lang w:val="en-US" w:eastAsia="zh-CN"/>
        </w:rPr>
      </w:pPr>
    </w:p>
    <w:p w14:paraId="77835B3B">
      <w:pPr>
        <w:numPr>
          <w:ilvl w:val="0"/>
          <w:numId w:val="0"/>
        </w:num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bookmarkStart w:id="36" w:name="_Toc15702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2.2会员</w:t>
      </w:r>
      <w:bookmarkEnd w:id="35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信息</w:t>
      </w:r>
      <w:bookmarkEnd w:id="36"/>
    </w:p>
    <w:p w14:paraId="1644BD4D">
      <w:pPr>
        <w:numPr>
          <w:ilvl w:val="0"/>
          <w:numId w:val="0"/>
        </w:numPr>
        <w:ind w:firstLine="480" w:firstLineChars="200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在会员中心页面，点击我的资料---&gt;会员信息，即可进入到会员信息页面，如果想修改资料，点击修改资料即可。如下图所示：</w:t>
      </w:r>
    </w:p>
    <w:p w14:paraId="5E239593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270500" cy="1517650"/>
            <wp:effectExtent l="0" t="0" r="6350" b="635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FB7BA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</w:p>
    <w:p w14:paraId="133D9686">
      <w:pPr>
        <w:numPr>
          <w:ilvl w:val="0"/>
          <w:numId w:val="0"/>
        </w:numPr>
        <w:outlineLvl w:val="9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我的申请</w:t>
      </w:r>
    </w:p>
    <w:p w14:paraId="36BE5E59">
      <w:pPr>
        <w:numPr>
          <w:ilvl w:val="0"/>
          <w:numId w:val="0"/>
        </w:numPr>
        <w:ind w:firstLine="480" w:firstLineChars="200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在我的申请页面，可查看入会申请、资料变更申请、等级变更申请等申请的相关信息，如下图所示：</w:t>
      </w:r>
    </w:p>
    <w:p w14:paraId="24FD192E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271770" cy="1010285"/>
            <wp:effectExtent l="0" t="0" r="5080" b="889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4A21">
      <w:pPr>
        <w:numPr>
          <w:ilvl w:val="0"/>
          <w:numId w:val="0"/>
        </w:num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bookmarkStart w:id="37" w:name="_Toc13710"/>
      <w:bookmarkStart w:id="38" w:name="_Toc23367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2.3我的订单</w:t>
      </w:r>
      <w:bookmarkEnd w:id="37"/>
    </w:p>
    <w:p w14:paraId="615DF3B8">
      <w:pPr>
        <w:numPr>
          <w:ilvl w:val="0"/>
          <w:numId w:val="0"/>
        </w:numPr>
        <w:ind w:firstLine="480" w:firstLineChars="200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在我的订单页面显示有关订单的各项信息，可以查看、筛选、查看发票、补开发票、取消订单、支付订单等有关订单的各项操作。</w:t>
      </w:r>
    </w:p>
    <w:p w14:paraId="1BA5FFB9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984885"/>
            <wp:effectExtent l="0" t="0" r="8255" b="5715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24DE7">
      <w:pPr>
        <w:numPr>
          <w:ilvl w:val="0"/>
          <w:numId w:val="0"/>
        </w:numPr>
        <w:outlineLvl w:val="1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  <w:bookmarkStart w:id="39" w:name="_Toc23343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2.4我的</w:t>
      </w:r>
      <w:bookmarkEnd w:id="39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票据</w:t>
      </w:r>
    </w:p>
    <w:p w14:paraId="75D3FA34">
      <w:pPr>
        <w:numPr>
          <w:ilvl w:val="0"/>
          <w:numId w:val="0"/>
        </w:numPr>
        <w:ind w:firstLine="480" w:firstLineChars="200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在我的票据页面，可以查看、修改、筛选发票信息。</w:t>
      </w:r>
    </w:p>
    <w:p w14:paraId="4BA95A5F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993775"/>
            <wp:effectExtent l="0" t="0" r="1270" b="635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AE33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bookmarkStart w:id="40" w:name="_Toc5030"/>
    </w:p>
    <w:p w14:paraId="7A2B4635">
      <w:pPr>
        <w:numPr>
          <w:ilvl w:val="0"/>
          <w:numId w:val="0"/>
        </w:num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2.5我的证书</w:t>
      </w:r>
      <w:bookmarkEnd w:id="40"/>
    </w:p>
    <w:p w14:paraId="6F918EF8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在我的证书页面，能正常显示会员证书，能下载证书。</w:t>
      </w:r>
    </w:p>
    <w:p w14:paraId="3D1B4C47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7960" cy="2657475"/>
            <wp:effectExtent l="0" t="0" r="8890" b="0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D9338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 w14:paraId="1B67EFE0">
      <w:pPr>
        <w:numPr>
          <w:ilvl w:val="0"/>
          <w:numId w:val="0"/>
        </w:numPr>
        <w:outlineLvl w:val="1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/>
        </w:rPr>
      </w:pPr>
      <w:bookmarkStart w:id="41" w:name="_Toc12706"/>
      <w:bookmarkStart w:id="42" w:name="_Toc30212"/>
      <w:bookmarkStart w:id="43" w:name="_Toc16732"/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/>
        </w:rPr>
        <w:t>2.6等级变更</w:t>
      </w:r>
      <w:bookmarkEnd w:id="41"/>
    </w:p>
    <w:p w14:paraId="68D9A54A">
      <w:pPr>
        <w:pStyle w:val="2"/>
        <w:ind w:left="0" w:leftChars="0" w:firstLine="0" w:firstLineChars="0"/>
        <w:rPr>
          <w:rFonts w:hint="default" w:ascii="楷体" w:hAnsi="楷体" w:eastAsia="楷体" w:cs="楷体"/>
          <w:sz w:val="24"/>
          <w:szCs w:val="1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18"/>
          <w:lang w:val="en-US" w:eastAsia="zh-CN"/>
        </w:rPr>
        <w:t>1.点击“等级变更”，选择会员等级，然后点击“下一步”</w:t>
      </w:r>
    </w:p>
    <w:p w14:paraId="4F18C479">
      <w:pPr>
        <w:pStyle w:val="2"/>
        <w:ind w:left="0" w:leftChars="0" w:firstLine="0" w:firstLineChars="0"/>
        <w:rPr>
          <w:rFonts w:hint="eastAsia" w:ascii="楷体" w:hAnsi="楷体" w:eastAsia="楷体" w:cs="楷体"/>
          <w:sz w:val="24"/>
          <w:szCs w:val="18"/>
        </w:rPr>
      </w:pPr>
      <w:r>
        <w:drawing>
          <wp:inline distT="0" distB="0" distL="114300" distR="114300">
            <wp:extent cx="5269230" cy="2124710"/>
            <wp:effectExtent l="0" t="0" r="7620" b="889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A216F">
      <w:pPr>
        <w:pStyle w:val="2"/>
        <w:ind w:left="0" w:leftChars="0" w:firstLine="0" w:firstLineChars="0"/>
        <w:rPr>
          <w:rFonts w:hint="default" w:ascii="楷体" w:hAnsi="楷体" w:eastAsia="楷体" w:cs="楷体"/>
          <w:sz w:val="24"/>
          <w:szCs w:val="1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18"/>
          <w:lang w:val="en-US" w:eastAsia="zh-CN"/>
        </w:rPr>
        <w:t>2.完善单位信息，填写申请原因后点击提交</w:t>
      </w:r>
    </w:p>
    <w:p w14:paraId="2D50A61C">
      <w:pPr>
        <w:pStyle w:val="2"/>
        <w:ind w:left="0" w:leftChars="0" w:firstLine="0" w:firstLineChars="0"/>
        <w:rPr>
          <w:rFonts w:hint="default" w:ascii="楷体" w:hAnsi="楷体" w:eastAsia="楷体" w:cs="楷体"/>
          <w:sz w:val="24"/>
          <w:szCs w:val="18"/>
          <w:lang w:val="en-US" w:eastAsia="zh-CN"/>
        </w:rPr>
      </w:pPr>
      <w:r>
        <w:drawing>
          <wp:inline distT="0" distB="0" distL="114300" distR="114300">
            <wp:extent cx="5269230" cy="2459355"/>
            <wp:effectExtent l="0" t="0" r="7620" b="7620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672715"/>
            <wp:effectExtent l="0" t="0" r="7620" b="3810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6AD9">
      <w:pPr>
        <w:pStyle w:val="2"/>
        <w:ind w:left="0" w:leftChars="0" w:firstLine="0" w:firstLineChars="0"/>
        <w:rPr>
          <w:rFonts w:hint="eastAsia" w:ascii="楷体" w:hAnsi="楷体" w:eastAsia="楷体" w:cs="楷体"/>
          <w:sz w:val="24"/>
          <w:szCs w:val="1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18"/>
          <w:lang w:val="en-US" w:eastAsia="zh-CN"/>
        </w:rPr>
        <w:t>3.如果被驳回了，可以提交申请。</w:t>
      </w:r>
    </w:p>
    <w:p w14:paraId="3493B4A8">
      <w:pPr>
        <w:pStyle w:val="2"/>
        <w:ind w:left="0" w:leftChars="0" w:firstLine="0" w:firstLineChars="0"/>
        <w:rPr>
          <w:rFonts w:hint="eastAsia" w:ascii="楷体" w:hAnsi="楷体" w:eastAsia="楷体" w:cs="楷体"/>
          <w:sz w:val="24"/>
          <w:szCs w:val="18"/>
          <w:lang w:val="en-US" w:eastAsia="zh-CN"/>
        </w:rPr>
      </w:pPr>
      <w:r>
        <w:rPr>
          <w:rFonts w:hint="eastAsia" w:ascii="楷体" w:hAnsi="楷体" w:eastAsia="楷体" w:cs="楷体"/>
          <w:sz w:val="24"/>
          <w:szCs w:val="18"/>
          <w:lang w:val="en-US" w:eastAsia="zh-CN"/>
        </w:rPr>
        <w:t>4.审核通过后，缴费即可等级变更成功。</w:t>
      </w:r>
    </w:p>
    <w:p w14:paraId="34DCA71F"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1718945"/>
            <wp:effectExtent l="0" t="0" r="3810" b="5080"/>
            <wp:docPr id="4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8"/>
    <w:bookmarkEnd w:id="42"/>
    <w:bookmarkEnd w:id="43"/>
    <w:p w14:paraId="1385BAC2">
      <w:pPr>
        <w:numPr>
          <w:ilvl w:val="0"/>
          <w:numId w:val="0"/>
        </w:numPr>
        <w:jc w:val="left"/>
        <w:outlineLvl w:val="9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44" w:name="_Toc30521"/>
      <w:bookmarkStart w:id="45" w:name="_Toc9741"/>
      <w:bookmarkStart w:id="46" w:name="_Toc18031"/>
    </w:p>
    <w:p w14:paraId="18916D7E">
      <w:pPr>
        <w:numPr>
          <w:ilvl w:val="0"/>
          <w:numId w:val="0"/>
        </w:numPr>
        <w:jc w:val="left"/>
        <w:outlineLvl w:val="9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6AB3DB89">
      <w:pPr>
        <w:numPr>
          <w:ilvl w:val="0"/>
          <w:numId w:val="0"/>
        </w:numPr>
        <w:jc w:val="left"/>
        <w:outlineLvl w:val="0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3.我的通知</w:t>
      </w:r>
      <w:bookmarkEnd w:id="44"/>
      <w:bookmarkEnd w:id="45"/>
      <w:bookmarkEnd w:id="46"/>
    </w:p>
    <w:p w14:paraId="47982524">
      <w:pPr>
        <w:numPr>
          <w:ilvl w:val="0"/>
          <w:numId w:val="0"/>
        </w:numPr>
        <w:ind w:firstLine="480" w:firstLineChars="200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在会员中心首页，点击“消息中心”，即可进入消息页面</w:t>
      </w:r>
    </w:p>
    <w:p w14:paraId="1ADDB69A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271135" cy="1616075"/>
            <wp:effectExtent l="0" t="0" r="5715" b="3175"/>
            <wp:docPr id="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03EC2">
      <w:pPr>
        <w:pStyle w:val="2"/>
        <w:ind w:left="0" w:leftChars="0" w:firstLine="0" w:firstLineChars="0"/>
        <w:outlineLvl w:val="0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  <w:bookmarkStart w:id="47" w:name="_Toc9923"/>
      <w:bookmarkStart w:id="48" w:name="_Toc30905"/>
      <w:bookmarkStart w:id="49" w:name="_Toc6166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4.公告动态</w:t>
      </w:r>
      <w:bookmarkEnd w:id="47"/>
    </w:p>
    <w:p w14:paraId="7C414556">
      <w:pPr>
        <w:numPr>
          <w:ilvl w:val="0"/>
          <w:numId w:val="0"/>
        </w:numPr>
        <w:ind w:firstLine="480" w:firstLineChars="200"/>
        <w:outlineLvl w:val="9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首页显示公告动态，点击公告名称可以查看公告详情，点击【更多】可以进入公告动态列表</w:t>
      </w:r>
    </w:p>
    <w:p w14:paraId="303293BF">
      <w:pPr>
        <w:pStyle w:val="2"/>
        <w:ind w:left="0" w:leftChars="0" w:firstLine="0" w:firstLineChars="0"/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1713865"/>
            <wp:effectExtent l="0" t="0" r="3175" b="635"/>
            <wp:docPr id="4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FD3A4">
      <w:pPr>
        <w:pStyle w:val="2"/>
        <w:ind w:left="0" w:leftChars="0" w:firstLine="0" w:firstLineChars="0"/>
        <w:outlineLvl w:val="9"/>
        <w:rPr>
          <w:rFonts w:hint="default" w:ascii="楷体" w:hAnsi="楷体" w:eastAsia="楷体" w:cs="楷体"/>
          <w:b w:val="0"/>
          <w:bCs w:val="0"/>
          <w:lang w:val="en-US" w:eastAsia="zh-CN"/>
        </w:rPr>
      </w:pPr>
    </w:p>
    <w:p w14:paraId="6B570F22">
      <w:pPr>
        <w:numPr>
          <w:ilvl w:val="0"/>
          <w:numId w:val="0"/>
        </w:numPr>
        <w:outlineLvl w:val="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50" w:name="_Toc28453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5.加入分支机构</w:t>
      </w:r>
    </w:p>
    <w:p w14:paraId="140A192C">
      <w:pPr>
        <w:pStyle w:val="2"/>
        <w:ind w:left="0" w:leftChars="0" w:firstLine="480" w:firstLineChars="200"/>
        <w:rPr>
          <w:rFonts w:hint="default" w:ascii="楷体" w:hAnsi="楷体" w:eastAsia="楷体" w:cs="楷体"/>
          <w:b w:val="0"/>
          <w:bCs w:val="0"/>
          <w:kern w:val="2"/>
          <w:sz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4"/>
          <w:lang w:val="en-US" w:eastAsia="zh-CN"/>
        </w:rPr>
        <w:t>点击加入分支机构，选择要加入的分支机构，申请原因是非必填项，然后点击保存，等待审核即可。</w:t>
      </w:r>
    </w:p>
    <w:p w14:paraId="4CB35AAB">
      <w:pPr>
        <w:pStyle w:val="2"/>
        <w:ind w:left="0" w:leftChars="0" w:firstLine="0" w:firstLineChars="0"/>
      </w:pPr>
      <w:r>
        <w:drawing>
          <wp:inline distT="0" distB="0" distL="114300" distR="114300">
            <wp:extent cx="5269230" cy="958850"/>
            <wp:effectExtent l="0" t="0" r="7620" b="3175"/>
            <wp:docPr id="4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4C85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861185"/>
            <wp:effectExtent l="0" t="0" r="0" b="0"/>
            <wp:docPr id="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/>
                    <pic:cNvPicPr>
                      <a:picLocks noChangeAspect="1"/>
                    </pic:cNvPicPr>
                  </pic:nvPicPr>
                  <pic:blipFill>
                    <a:blip r:embed="rId42"/>
                    <a:srcRect t="10994" b="57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056005"/>
            <wp:effectExtent l="0" t="0" r="5715" b="1270"/>
            <wp:docPr id="4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318C">
      <w:pPr>
        <w:numPr>
          <w:ilvl w:val="0"/>
          <w:numId w:val="0"/>
        </w:numPr>
        <w:outlineLvl w:val="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6.修改密码</w:t>
      </w:r>
      <w:bookmarkEnd w:id="50"/>
    </w:p>
    <w:p w14:paraId="3A7C302D">
      <w:pPr>
        <w:numPr>
          <w:ilvl w:val="0"/>
          <w:numId w:val="0"/>
        </w:numPr>
        <w:ind w:firstLine="480" w:firstLineChars="200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会员个人中心修改密码，可通过原密码和邮箱（注册账号时填写的邮箱）两种方式修改密码。</w:t>
      </w:r>
    </w:p>
    <w:p w14:paraId="55C21083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（1）点击右上角头像-&gt;修改密码</w:t>
      </w:r>
    </w:p>
    <w:p w14:paraId="2697D42F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/>
          <w:bCs/>
          <w:lang w:val="en-US" w:eastAsia="zh-CN"/>
        </w:rPr>
      </w:pPr>
      <w:r>
        <w:drawing>
          <wp:inline distT="0" distB="0" distL="114300" distR="114300">
            <wp:extent cx="5274310" cy="852805"/>
            <wp:effectExtent l="0" t="0" r="2540" b="4445"/>
            <wp:docPr id="4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8D959">
      <w:pPr>
        <w:numPr>
          <w:ilvl w:val="0"/>
          <w:numId w:val="0"/>
        </w:numPr>
        <w:outlineLvl w:val="9"/>
        <w:rPr>
          <w:rFonts w:hint="default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（2）选择验证方式后根据文字进行相应操作</w:t>
      </w:r>
    </w:p>
    <w:p w14:paraId="7A1F6E0A">
      <w:pPr>
        <w:numPr>
          <w:ilvl w:val="0"/>
          <w:numId w:val="0"/>
        </w:numPr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268595" cy="1618615"/>
            <wp:effectExtent l="0" t="0" r="8255" b="635"/>
            <wp:docPr id="5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56C88">
      <w:pPr>
        <w:numPr>
          <w:ilvl w:val="0"/>
          <w:numId w:val="0"/>
        </w:numPr>
        <w:outlineLvl w:val="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51" w:name="_Toc16035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7.退出登录</w:t>
      </w:r>
      <w:bookmarkEnd w:id="48"/>
      <w:bookmarkEnd w:id="49"/>
      <w:bookmarkEnd w:id="51"/>
    </w:p>
    <w:p w14:paraId="0BCB38CA">
      <w:pPr>
        <w:numPr>
          <w:ilvl w:val="0"/>
          <w:numId w:val="0"/>
        </w:numPr>
        <w:ind w:firstLine="480" w:firstLineChars="200"/>
        <w:outlineLvl w:val="9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lang w:val="en-US" w:eastAsia="zh-CN"/>
        </w:rPr>
        <w:t>点击右上角头像位置，点击“退出”，然后确定退出到登录页面。</w:t>
      </w:r>
    </w:p>
    <w:p w14:paraId="56960D07">
      <w:pPr>
        <w:numPr>
          <w:ilvl w:val="0"/>
          <w:numId w:val="0"/>
        </w:numPr>
        <w:outlineLvl w:val="9"/>
      </w:pPr>
      <w:r>
        <w:drawing>
          <wp:inline distT="0" distB="0" distL="114300" distR="114300">
            <wp:extent cx="5266690" cy="787400"/>
            <wp:effectExtent l="0" t="0" r="635" b="3175"/>
            <wp:docPr id="5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1" w:type="first"/>
      <w:footerReference r:id="rId10" w:type="default"/>
      <w:pgSz w:w="11906" w:h="16838"/>
      <w:pgMar w:top="1440" w:right="1800" w:bottom="1440" w:left="1800" w:header="851" w:footer="992" w:gutter="0"/>
      <w:pgNumType w:fmt="decimal" w:start="1"/>
      <w:cols w:space="720" w:num="1"/>
      <w:titlePg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82541">
    <w:pPr>
      <w:pStyle w:val="9"/>
      <w:jc w:val="both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96A5C3">
    <w:pPr>
      <w:pStyle w:val="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8D42F8">
    <w:pPr>
      <w:pStyle w:val="9"/>
      <w:jc w:val="both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FCEF22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7" name="文本框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8FDE3">
                          <w:pPr>
                            <w:pStyle w:val="9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7UmVU0AgAAZQQAAA4AAABkcnMvZTJvRG9jLnhtbK1UzY7TMBC+I/EO&#10;lu80aRFL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+1JlV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28FDE3">
                    <w:pPr>
                      <w:pStyle w:val="9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805FDA">
    <w:pPr>
      <w:pStyle w:val="9"/>
      <w:jc w:val="both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8" name="文本框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082E54">
                          <w:pPr>
                            <w:pStyle w:val="9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MbcQszAgAAZQ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MbcQ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082E54">
                    <w:pPr>
                      <w:pStyle w:val="9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</w:pPr>
      <w:r>
        <w:separator/>
      </w:r>
    </w:p>
  </w:footnote>
  <w:footnote w:type="continuationSeparator" w:id="1">
    <w:p>
      <w:pPr>
        <w:spacing w:line="30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0559B0">
    <w:pPr>
      <w:pStyle w:val="10"/>
      <w:pBdr>
        <w:bottom w:val="none" w:color="auto" w:sz="0" w:space="1"/>
      </w:pBdr>
      <w:jc w:val="right"/>
    </w:pPr>
    <w:r>
      <w:rPr>
        <w:rFonts w:hint="eastAsia"/>
      </w:rPr>
      <w:t>会员管理系统使用手册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6AB861">
    <w:pPr>
      <w:pStyle w:val="10"/>
      <w:pBdr>
        <w:bottom w:val="none" w:color="auto" w:sz="0" w:space="1"/>
      </w:pBdr>
      <w:jc w:val="right"/>
    </w:pPr>
    <w:r>
      <w:rPr>
        <w:rFonts w:hint="eastAsia"/>
      </w:rPr>
      <w:t>会员管理系统使用手册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jNGU3ZmU3NTMzNDJiYTllMTQzZTY5Yjk0YmZmM2UifQ=="/>
  </w:docVars>
  <w:rsids>
    <w:rsidRoot w:val="00000000"/>
    <w:rsid w:val="000C3DA7"/>
    <w:rsid w:val="02830DF7"/>
    <w:rsid w:val="052B2F21"/>
    <w:rsid w:val="06915006"/>
    <w:rsid w:val="06A95CC2"/>
    <w:rsid w:val="09D9119E"/>
    <w:rsid w:val="0A051F93"/>
    <w:rsid w:val="0BBE0315"/>
    <w:rsid w:val="0BD7351C"/>
    <w:rsid w:val="0CB07DD7"/>
    <w:rsid w:val="0DB241E0"/>
    <w:rsid w:val="0DBC6E0C"/>
    <w:rsid w:val="0E4532A6"/>
    <w:rsid w:val="0EDC58D4"/>
    <w:rsid w:val="0EFD148A"/>
    <w:rsid w:val="0FB16128"/>
    <w:rsid w:val="121145AD"/>
    <w:rsid w:val="130B7EEE"/>
    <w:rsid w:val="138E184E"/>
    <w:rsid w:val="139C19DC"/>
    <w:rsid w:val="152433D4"/>
    <w:rsid w:val="17793B86"/>
    <w:rsid w:val="17AE2E2B"/>
    <w:rsid w:val="19105CD2"/>
    <w:rsid w:val="193E32B6"/>
    <w:rsid w:val="19726F19"/>
    <w:rsid w:val="1A207285"/>
    <w:rsid w:val="1BBB0703"/>
    <w:rsid w:val="1CDE3150"/>
    <w:rsid w:val="1E4A3FC0"/>
    <w:rsid w:val="1E674B72"/>
    <w:rsid w:val="1E904BC7"/>
    <w:rsid w:val="1EAE454F"/>
    <w:rsid w:val="1FE901E6"/>
    <w:rsid w:val="2105675C"/>
    <w:rsid w:val="26634340"/>
    <w:rsid w:val="277256B2"/>
    <w:rsid w:val="291678C1"/>
    <w:rsid w:val="2B2C5B85"/>
    <w:rsid w:val="2FA371E0"/>
    <w:rsid w:val="2FBF6D89"/>
    <w:rsid w:val="308C0484"/>
    <w:rsid w:val="32252923"/>
    <w:rsid w:val="32290665"/>
    <w:rsid w:val="357F67EE"/>
    <w:rsid w:val="3A9227AA"/>
    <w:rsid w:val="3BA1126C"/>
    <w:rsid w:val="3C1732DC"/>
    <w:rsid w:val="3DC94AAA"/>
    <w:rsid w:val="3E1A6D8B"/>
    <w:rsid w:val="40C41E8A"/>
    <w:rsid w:val="40D54A32"/>
    <w:rsid w:val="415002B1"/>
    <w:rsid w:val="41594397"/>
    <w:rsid w:val="429F3A96"/>
    <w:rsid w:val="434F15AD"/>
    <w:rsid w:val="43AA3223"/>
    <w:rsid w:val="43B83169"/>
    <w:rsid w:val="462F3918"/>
    <w:rsid w:val="46893DF4"/>
    <w:rsid w:val="46C027C2"/>
    <w:rsid w:val="480966FF"/>
    <w:rsid w:val="48927540"/>
    <w:rsid w:val="496B110B"/>
    <w:rsid w:val="49ED38CE"/>
    <w:rsid w:val="4B38326F"/>
    <w:rsid w:val="4D4001B9"/>
    <w:rsid w:val="4D565C2E"/>
    <w:rsid w:val="50842909"/>
    <w:rsid w:val="50EA6DB9"/>
    <w:rsid w:val="51277588"/>
    <w:rsid w:val="51E43809"/>
    <w:rsid w:val="5238186E"/>
    <w:rsid w:val="532F2BCB"/>
    <w:rsid w:val="54041F3A"/>
    <w:rsid w:val="55D1679A"/>
    <w:rsid w:val="56B934B6"/>
    <w:rsid w:val="57B123DF"/>
    <w:rsid w:val="5A451416"/>
    <w:rsid w:val="5D2E22B3"/>
    <w:rsid w:val="5D7336DB"/>
    <w:rsid w:val="5D807018"/>
    <w:rsid w:val="608F34D9"/>
    <w:rsid w:val="613B0074"/>
    <w:rsid w:val="62233F15"/>
    <w:rsid w:val="64D63485"/>
    <w:rsid w:val="651F2D75"/>
    <w:rsid w:val="659677D3"/>
    <w:rsid w:val="6663343E"/>
    <w:rsid w:val="69E460EF"/>
    <w:rsid w:val="6A4C6AFD"/>
    <w:rsid w:val="6BD36970"/>
    <w:rsid w:val="6C4A4EC0"/>
    <w:rsid w:val="706147EA"/>
    <w:rsid w:val="718A5A80"/>
    <w:rsid w:val="732A5BF0"/>
    <w:rsid w:val="7384668B"/>
    <w:rsid w:val="74582108"/>
    <w:rsid w:val="75BC6769"/>
    <w:rsid w:val="762D3121"/>
    <w:rsid w:val="77366005"/>
    <w:rsid w:val="77586FC7"/>
    <w:rsid w:val="77EF7F4D"/>
    <w:rsid w:val="783D6892"/>
    <w:rsid w:val="784B5A07"/>
    <w:rsid w:val="786055C7"/>
    <w:rsid w:val="7A353391"/>
    <w:rsid w:val="7AA21933"/>
    <w:rsid w:val="7D9C47FF"/>
    <w:rsid w:val="7DCA2247"/>
    <w:rsid w:val="7E84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4"/>
      <w:lang w:val="en-US" w:eastAsia="zh-CN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120" w:beforeLines="0" w:beforeAutospacing="0" w:after="120" w:afterLines="0" w:afterAutospacing="0" w:line="360" w:lineRule="auto"/>
      <w:jc w:val="center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qFormat/>
    <w:uiPriority w:val="0"/>
    <w:pPr>
      <w:keepNext/>
      <w:keepLines/>
      <w:spacing w:before="120" w:beforeLines="0" w:beforeAutospacing="0" w:after="120" w:afterLines="0" w:afterAutospacing="0" w:line="360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qFormat/>
    <w:uiPriority w:val="0"/>
    <w:pPr>
      <w:keepNext/>
      <w:keepLines/>
      <w:spacing w:line="720" w:lineRule="auto"/>
      <w:jc w:val="left"/>
      <w:outlineLvl w:val="2"/>
    </w:pPr>
    <w:rPr>
      <w:b/>
      <w:sz w:val="30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widowControl w:val="0"/>
      <w:spacing w:after="120"/>
      <w:ind w:firstLine="420" w:firstLineChars="100"/>
      <w:jc w:val="both"/>
    </w:pPr>
    <w:rPr>
      <w:rFonts w:ascii="Times New Roman" w:hAnsi="Times New Roman"/>
      <w:sz w:val="28"/>
    </w:rPr>
  </w:style>
  <w:style w:type="paragraph" w:styleId="3">
    <w:name w:val="Body Text"/>
    <w:basedOn w:val="1"/>
    <w:qFormat/>
    <w:uiPriority w:val="0"/>
    <w:pPr>
      <w:jc w:val="left"/>
    </w:pPr>
  </w:style>
  <w:style w:type="paragraph" w:styleId="7">
    <w:name w:val="Body Text Indent"/>
    <w:basedOn w:val="1"/>
    <w:qFormat/>
    <w:uiPriority w:val="0"/>
    <w:pPr>
      <w:autoSpaceDE w:val="0"/>
      <w:autoSpaceDN w:val="0"/>
      <w:adjustRightInd w:val="0"/>
      <w:spacing w:line="360" w:lineRule="auto"/>
      <w:ind w:firstLine="960" w:firstLineChars="400"/>
      <w:jc w:val="left"/>
    </w:pPr>
    <w:rPr>
      <w:rFonts w:ascii="宋体" w:hAnsi="宋体"/>
      <w:kern w:val="0"/>
      <w:sz w:val="24"/>
      <w:szCs w:val="20"/>
    </w:r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1287</Words>
  <Characters>1444</Characters>
  <Lines>0</Lines>
  <Paragraphs>0</Paragraphs>
  <TotalTime>4</TotalTime>
  <ScaleCrop>false</ScaleCrop>
  <LinksUpToDate>false</LinksUpToDate>
  <CharactersWithSpaces>1505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2023-02-06T03:13:00Z</dcterms:created>
  <dc:creator>19230</dc:creator>
  <cp:lastModifiedBy>信息化周扬</cp:lastModifiedBy>
  <dcterms:modified xsi:type="dcterms:W3CDTF">2025-04-28T11:21:42Z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59FD53FD736F4A8592C49ED1937BA764</vt:lpwstr>
  </property>
  <property fmtid="{D5CDD505-2E9C-101B-9397-08002B2CF9AE}" pid="4" name="KSOTemplateDocerSaveRecord">
    <vt:lpwstr>eyJoZGlkIjoiZGM1YTU2MmFjNWQxNjM1MWY0MTcwY2ZlN2I0ODBiYmQiLCJ1c2VySWQiOiI0NDcxOTM1MDcifQ==</vt:lpwstr>
  </property>
</Properties>
</file>